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D3517" w14:textId="77777777" w:rsidR="002A618A" w:rsidRPr="002A618A" w:rsidRDefault="002A618A" w:rsidP="002A618A">
      <w:pPr>
        <w:pStyle w:val="a5"/>
        <w:shd w:val="clear" w:color="auto" w:fill="FFFFFF"/>
        <w:spacing w:after="0"/>
        <w:jc w:val="center"/>
        <w:rPr>
          <w:rFonts w:eastAsiaTheme="minorHAnsi"/>
          <w:b/>
          <w:bCs/>
          <w:lang w:eastAsia="en-US"/>
        </w:rPr>
      </w:pPr>
      <w:r w:rsidRPr="002A618A">
        <w:rPr>
          <w:rFonts w:eastAsiaTheme="minorHAnsi"/>
          <w:b/>
          <w:bCs/>
          <w:lang w:eastAsia="en-US"/>
        </w:rPr>
        <w:t>Новые требования к классификации гостиниц</w:t>
      </w:r>
    </w:p>
    <w:p w14:paraId="112ECE45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В 2026 году классификация гостиниц в России остается обязательной, с акцентом на единые стандарты и защиту прав туристов. С 1 марта 2026 года ужесточаются требования для гостевых домов, которым запретят работу без классификации, а повышенное внимание уделяется семейным номерам и номерам для маломобильных граждан.</w:t>
      </w:r>
    </w:p>
    <w:p w14:paraId="1EB1E510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Классификация гостиниц необходима для обеспечения потребителей достоверной информацией об уровне сервиса, на который он может рассчитывать, оплачивая услуги гостиниц.</w:t>
      </w:r>
    </w:p>
    <w:p w14:paraId="7AD66A38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На сегодняшний день все виды гостиниц классифицируются по системе звезд, в которой предусмотрено 6 категорий: "пять звезд", "четыре звезды", "три звезды", "две звезды", "одна звезда", «без звезд». При этом категория номеров «без звезд» с 1 марта 2026 года не будет присваиваться и остается только 5 категорий. Срок действия свидетельства о присвоении категории гостинице - 3 года.</w:t>
      </w:r>
    </w:p>
    <w:p w14:paraId="741DD1CF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lang w:eastAsia="en-US"/>
        </w:rPr>
      </w:pPr>
      <w:r w:rsidRPr="002A618A">
        <w:rPr>
          <w:rFonts w:eastAsiaTheme="minorHAnsi"/>
          <w:b/>
          <w:bCs/>
          <w:lang w:eastAsia="en-US"/>
        </w:rPr>
        <w:t>Кто обязан проходить классификацию?</w:t>
      </w:r>
    </w:p>
    <w:p w14:paraId="1FC7D42A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 xml:space="preserve"> Гостиницы (включая мини-гостиницы и гостевые дома, апарт-отели, хостелы и пансионаты);</w:t>
      </w:r>
    </w:p>
    <w:p w14:paraId="50232008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Базы отдыха (включая турбазы и глэмпинги);</w:t>
      </w:r>
    </w:p>
    <w:p w14:paraId="6E90A566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Гостевые дома (если ведут гостиничную деятельность);</w:t>
      </w:r>
    </w:p>
    <w:p w14:paraId="3E2639BC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Санатории и кемпинги;</w:t>
      </w:r>
    </w:p>
    <w:p w14:paraId="5B81A88D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Квартиры, сдаваемые как гостиница — с ресепшном, сервисом, рекламой и т.д.</w:t>
      </w:r>
    </w:p>
    <w:p w14:paraId="182C1F76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lang w:eastAsia="en-US"/>
        </w:rPr>
      </w:pPr>
      <w:r w:rsidRPr="002A618A">
        <w:rPr>
          <w:rFonts w:eastAsiaTheme="minorHAnsi"/>
          <w:b/>
          <w:bCs/>
          <w:lang w:eastAsia="en-US"/>
        </w:rPr>
        <w:t>Кто НЕ обязан проходить классификацию?</w:t>
      </w:r>
    </w:p>
    <w:p w14:paraId="29D48900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физические лица, сдающие жильё в аренду:</w:t>
      </w:r>
    </w:p>
    <w:p w14:paraId="599887C3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квартиры;</w:t>
      </w:r>
    </w:p>
    <w:p w14:paraId="4B9D179C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апартаменты;</w:t>
      </w:r>
    </w:p>
    <w:p w14:paraId="649F985B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дома целиком под ключ, без гостиничного сервиса.</w:t>
      </w:r>
    </w:p>
    <w:p w14:paraId="59A4CF59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объекты, не предоставляющие гостиничные услуги, а именно:</w:t>
      </w:r>
    </w:p>
    <w:p w14:paraId="22B35F94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не убирают номера как в отеле;</w:t>
      </w:r>
    </w:p>
    <w:p w14:paraId="566666DD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не предоставляют питание, трансфер, ресепшн и т.п.;</w:t>
      </w:r>
    </w:p>
    <w:p w14:paraId="31850BAC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нет бренда, табличек, сайта с бронированием;</w:t>
      </w:r>
    </w:p>
    <w:p w14:paraId="581D81BA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просто сдают жилое помещение целиком как аренду на короткий срок;</w:t>
      </w:r>
    </w:p>
    <w:p w14:paraId="7F0697E8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объекты, не попадающие под определение "средство размещения": например, частный дом, который сдается весь, а не по номерам.</w:t>
      </w:r>
    </w:p>
    <w:p w14:paraId="3AFE893B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Гостиницы, которым присвоена категория, обязаны применять информационный знак о присвоенной гостинице категории (далее - знак категории). Знак категории имеет прямоугольную форму. В верхней части знака категории расположены слова "Система классификации гостиниц". В средней части знака категории размещается надпись с указанием присвоенной гостинице категории, ниже размещается в один ряд изображение звезд в количестве, соответствующем присвоенной категории.</w:t>
      </w:r>
    </w:p>
    <w:p w14:paraId="1D573773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Знак категории размещается на доступном для обозрения месте на плоских участках фасада, свободных от архитектурных элементов, непосредственно у входа (справа или слева) в здание, строение, сооружение или помещение, или на входных дверях в помещение, в котором фактически находится (осуществляет деятельность) гостиница. Знак категории в электронном виде размещается на официальном сайте гостиницы в информационно-телекоммуникационной сети "Интернет" (при наличии).</w:t>
      </w:r>
    </w:p>
    <w:p w14:paraId="5FDE2ABF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lang w:eastAsia="en-US"/>
        </w:rPr>
      </w:pPr>
      <w:r w:rsidRPr="002A618A">
        <w:rPr>
          <w:rFonts w:eastAsiaTheme="minorHAnsi"/>
          <w:b/>
          <w:bCs/>
          <w:lang w:eastAsia="en-US"/>
        </w:rPr>
        <w:t>Процедура:</w:t>
      </w:r>
    </w:p>
    <w:p w14:paraId="416AF34B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 xml:space="preserve">Подача заявки в электронном виде через личный кабинет на портале </w:t>
      </w:r>
      <w:proofErr w:type="spellStart"/>
      <w:r w:rsidRPr="002A618A">
        <w:rPr>
          <w:rFonts w:eastAsiaTheme="minorHAnsi"/>
          <w:lang w:eastAsia="en-US"/>
        </w:rPr>
        <w:t>Росаккредитации</w:t>
      </w:r>
      <w:proofErr w:type="spellEnd"/>
      <w:r w:rsidRPr="002A618A">
        <w:rPr>
          <w:rFonts w:eastAsiaTheme="minorHAnsi"/>
          <w:lang w:eastAsia="en-US"/>
        </w:rPr>
        <w:t xml:space="preserve"> (tourism.fsa.gov.ru).</w:t>
      </w:r>
    </w:p>
    <w:p w14:paraId="3F0468BA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Экспертная оценка аккредитованной организацией (документарная и выездная).</w:t>
      </w:r>
    </w:p>
    <w:p w14:paraId="2732714D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Внесение данных о присвоенной категории (тип и звезды) в единый государственный реестр.</w:t>
      </w:r>
    </w:p>
    <w:p w14:paraId="5531669F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lastRenderedPageBreak/>
        <w:t>Выдача свидетельства и размещение знака категории (прямоугольный, с указанием типа/звезд) на фасаде и на сайте.</w:t>
      </w:r>
    </w:p>
    <w:p w14:paraId="633ABED2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Указанные требования не распространяются на средства размещения, используемые для осуществления основной деятельности организаций отдыха и оздоровления детей, медорганизаций, организаций соцобслуживания, физкультурно-спортивных организаций, централизованных религиозных организаций, а также кемпинги, общежития и иные средства размещения, в которых не предоставляются гостиничные услуги.</w:t>
      </w:r>
    </w:p>
    <w:p w14:paraId="12069A4B" w14:textId="77777777" w:rsidR="002A618A" w:rsidRPr="002A618A" w:rsidRDefault="002A618A" w:rsidP="002A618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 w:rsidRPr="002A618A">
        <w:rPr>
          <w:rFonts w:eastAsiaTheme="minorHAnsi"/>
          <w:lang w:eastAsia="en-US"/>
        </w:rPr>
        <w:t>Предоставление гостиничных услуг без свидетельства о присвоении гостинице определенной категории, а также использование в рекламе, названии и деятельности гостиницы, категории, не соответствующей информации, указанной о ней в свидетельстве, влечет административную ответственность, предусмотренную ст. 14.39 Кодекса Российской Федерации об административных правонарушениях.</w:t>
      </w:r>
    </w:p>
    <w:p w14:paraId="5B497DEE" w14:textId="0EA2AE55" w:rsidR="007B5510" w:rsidRPr="00BF7F39" w:rsidRDefault="00A87D93" w:rsidP="002A618A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  <w:r>
        <w:t xml:space="preserve">              </w:t>
      </w:r>
      <w:r w:rsidR="007B5510" w:rsidRPr="00BF7F39">
        <w:t>Консультацию по вопросам защиты прав потребителей можно получить:</w:t>
      </w:r>
    </w:p>
    <w:p w14:paraId="2D710128" w14:textId="77777777" w:rsidR="007B5510" w:rsidRPr="00BF7F39" w:rsidRDefault="007B5510" w:rsidP="007B5510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BF7F39">
        <w:rPr>
          <w:b w:val="0"/>
          <w:sz w:val="24"/>
          <w:szCs w:val="24"/>
        </w:rPr>
        <w:t>• в Общественной приемной Управления Роспотребнадзора по Новгородской области по адресу: В.Новгород, ул. Германа, д.14 каб. № 101 тел. 971-106, 971-083;</w:t>
      </w:r>
    </w:p>
    <w:p w14:paraId="6346325F" w14:textId="77777777" w:rsidR="007B5510" w:rsidRPr="00BF7F39" w:rsidRDefault="007B5510" w:rsidP="007B5510">
      <w:pPr>
        <w:pStyle w:val="a5"/>
        <w:shd w:val="clear" w:color="auto" w:fill="FFFFFF"/>
        <w:spacing w:before="0" w:beforeAutospacing="0" w:after="0" w:afterAutospacing="0"/>
        <w:jc w:val="both"/>
      </w:pPr>
      <w:r w:rsidRPr="00BF7F39">
        <w:t>• в Центре по информированию и консультированию потребителей по адресу: г. Великий Новгород, ул. Германа 29а, каб.5,10 тел. 77-20-38;</w:t>
      </w:r>
    </w:p>
    <w:p w14:paraId="1707545C" w14:textId="77777777" w:rsidR="007B5510" w:rsidRPr="00BF7F39" w:rsidRDefault="007B5510" w:rsidP="007B5510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F7F39">
        <w:rPr>
          <w:rFonts w:ascii="Times New Roman" w:hAnsi="Times New Roman" w:cs="Times New Roman"/>
          <w:sz w:val="24"/>
          <w:szCs w:val="24"/>
        </w:rPr>
        <w:t xml:space="preserve">   Работает Единый консультационный центр, который функционирует в круглосуточном режиме, </w:t>
      </w:r>
      <w:r w:rsidRPr="00BF7F39">
        <w:rPr>
          <w:rStyle w:val="a6"/>
          <w:rFonts w:ascii="Times New Roman" w:hAnsi="Times New Roman" w:cs="Times New Roman"/>
          <w:sz w:val="24"/>
          <w:szCs w:val="24"/>
        </w:rPr>
        <w:t>по телефону 8 800 555 49 43 (звонок бесплатный),</w:t>
      </w:r>
      <w:r w:rsidRPr="00BF7F39">
        <w:rPr>
          <w:rFonts w:ascii="Times New Roman" w:hAnsi="Times New Roman" w:cs="Times New Roman"/>
          <w:sz w:val="24"/>
          <w:szCs w:val="24"/>
        </w:rPr>
        <w:t> без выходных дней на русском и английском языках.</w:t>
      </w:r>
    </w:p>
    <w:p w14:paraId="0F3C0BD7" w14:textId="77777777" w:rsidR="007B5510" w:rsidRPr="00BF7F39" w:rsidRDefault="007B5510" w:rsidP="007B5510">
      <w:pPr>
        <w:pStyle w:val="a5"/>
        <w:shd w:val="clear" w:color="auto" w:fill="FFFFFF"/>
        <w:spacing w:before="0" w:beforeAutospacing="0" w:after="0" w:afterAutospacing="0"/>
        <w:ind w:firstLine="357"/>
        <w:jc w:val="both"/>
      </w:pPr>
      <w:r w:rsidRPr="00BF7F39">
        <w:t xml:space="preserve">  Используя Государственный информационный ресурс для потребителей</w:t>
      </w:r>
      <w:r w:rsidRPr="00BF7F39">
        <w:rPr>
          <w:rStyle w:val="apple-converted-space"/>
        </w:rPr>
        <w:t> </w:t>
      </w:r>
      <w:hyperlink r:id="rId5" w:history="1">
        <w:r w:rsidRPr="00BF7F39">
          <w:rPr>
            <w:rStyle w:val="a7"/>
            <w:rFonts w:eastAsia="Sylfaen"/>
          </w:rPr>
          <w:t>https://zpp.rospotrebnadzor.ru</w:t>
        </w:r>
      </w:hyperlink>
      <w:r w:rsidRPr="00BF7F39">
        <w:t>. Каждый потребитель может ознакомиться с многочисленными памятками, обучающими видеороликами, образцами претензионных и исковых заявлений, с перечнем забракованных товаров. На ресурсе размещена вся информация о судебной практике Роспотребнадзора в сфере защиты прав потребителей.</w:t>
      </w:r>
    </w:p>
    <w:p w14:paraId="0D9EF659" w14:textId="77777777" w:rsidR="00902FC1" w:rsidRPr="00BF7F39" w:rsidRDefault="00902FC1" w:rsidP="00902F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D7380" w14:textId="77777777" w:rsidR="009B598E" w:rsidRPr="00BF7F39" w:rsidRDefault="009B598E" w:rsidP="009B598E">
      <w:pPr>
        <w:pStyle w:val="a5"/>
        <w:shd w:val="clear" w:color="auto" w:fill="FFFFFF"/>
        <w:spacing w:before="0" w:beforeAutospacing="0" w:after="240" w:afterAutospacing="0" w:line="294" w:lineRule="atLeast"/>
        <w:jc w:val="both"/>
      </w:pPr>
      <w:r w:rsidRPr="00BF7F39">
        <w:t xml:space="preserve">     </w:t>
      </w:r>
    </w:p>
    <w:sectPr w:rsidR="009B598E" w:rsidRPr="00BF7F39" w:rsidSect="002A618A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815"/>
    <w:multiLevelType w:val="multilevel"/>
    <w:tmpl w:val="0ED2C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4C7211"/>
    <w:multiLevelType w:val="multilevel"/>
    <w:tmpl w:val="8FDEC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505224"/>
    <w:multiLevelType w:val="multilevel"/>
    <w:tmpl w:val="F50EB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1479926">
    <w:abstractNumId w:val="0"/>
  </w:num>
  <w:num w:numId="2" w16cid:durableId="657727305">
    <w:abstractNumId w:val="1"/>
  </w:num>
  <w:num w:numId="3" w16cid:durableId="2090271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AF3"/>
    <w:rsid w:val="000A05B7"/>
    <w:rsid w:val="000E52FE"/>
    <w:rsid w:val="00144C3C"/>
    <w:rsid w:val="001E0AF3"/>
    <w:rsid w:val="00275C5C"/>
    <w:rsid w:val="002972E6"/>
    <w:rsid w:val="002A618A"/>
    <w:rsid w:val="002C146B"/>
    <w:rsid w:val="003F6606"/>
    <w:rsid w:val="0040679D"/>
    <w:rsid w:val="004C23D9"/>
    <w:rsid w:val="00524E00"/>
    <w:rsid w:val="005A57CF"/>
    <w:rsid w:val="00613293"/>
    <w:rsid w:val="00632FFB"/>
    <w:rsid w:val="006B7F0A"/>
    <w:rsid w:val="006F7582"/>
    <w:rsid w:val="0070647D"/>
    <w:rsid w:val="007A0F72"/>
    <w:rsid w:val="007B5510"/>
    <w:rsid w:val="00840A29"/>
    <w:rsid w:val="008D67D5"/>
    <w:rsid w:val="00902FC1"/>
    <w:rsid w:val="009A5ACA"/>
    <w:rsid w:val="009B598E"/>
    <w:rsid w:val="00A87D93"/>
    <w:rsid w:val="00AA7CCA"/>
    <w:rsid w:val="00AD6747"/>
    <w:rsid w:val="00AE15B1"/>
    <w:rsid w:val="00BF7F39"/>
    <w:rsid w:val="00C117ED"/>
    <w:rsid w:val="00C422DA"/>
    <w:rsid w:val="00D0534D"/>
    <w:rsid w:val="00D0557F"/>
    <w:rsid w:val="00D21237"/>
    <w:rsid w:val="00D66124"/>
    <w:rsid w:val="00E34F6D"/>
    <w:rsid w:val="00E76DC7"/>
    <w:rsid w:val="00FA1CF6"/>
    <w:rsid w:val="00FB4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2BE11"/>
  <w15:docId w15:val="{AED65BA5-77E5-4513-B85E-0306EC2D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F0A"/>
  </w:style>
  <w:style w:type="paragraph" w:styleId="1">
    <w:name w:val="heading 1"/>
    <w:basedOn w:val="a"/>
    <w:link w:val="10"/>
    <w:uiPriority w:val="9"/>
    <w:qFormat/>
    <w:rsid w:val="007B55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F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7D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FC1"/>
    <w:rPr>
      <w:rFonts w:ascii="Tahoma" w:hAnsi="Tahoma" w:cs="Tahoma"/>
      <w:sz w:val="16"/>
      <w:szCs w:val="16"/>
    </w:rPr>
  </w:style>
  <w:style w:type="character" w:customStyle="1" w:styleId="11">
    <w:name w:val="Заголовок №1_"/>
    <w:basedOn w:val="a0"/>
    <w:link w:val="12"/>
    <w:locked/>
    <w:rsid w:val="00902FC1"/>
    <w:rPr>
      <w:b/>
      <w:bCs/>
      <w:sz w:val="36"/>
      <w:szCs w:val="36"/>
      <w:shd w:val="clear" w:color="auto" w:fill="FFFFFF"/>
    </w:rPr>
  </w:style>
  <w:style w:type="paragraph" w:customStyle="1" w:styleId="12">
    <w:name w:val="Заголовок №1"/>
    <w:basedOn w:val="a"/>
    <w:link w:val="11"/>
    <w:rsid w:val="00902FC1"/>
    <w:pPr>
      <w:widowControl w:val="0"/>
      <w:shd w:val="clear" w:color="auto" w:fill="FFFFFF"/>
      <w:spacing w:after="0" w:line="281" w:lineRule="exact"/>
      <w:jc w:val="center"/>
      <w:outlineLvl w:val="0"/>
    </w:pPr>
    <w:rPr>
      <w:b/>
      <w:bCs/>
      <w:sz w:val="36"/>
      <w:szCs w:val="36"/>
      <w:shd w:val="clear" w:color="auto" w:fill="FFFFFF"/>
    </w:rPr>
  </w:style>
  <w:style w:type="paragraph" w:styleId="a5">
    <w:name w:val="Normal (Web)"/>
    <w:basedOn w:val="a"/>
    <w:uiPriority w:val="99"/>
    <w:rsid w:val="009B5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7A0F7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7B5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Strong"/>
    <w:basedOn w:val="a0"/>
    <w:uiPriority w:val="22"/>
    <w:qFormat/>
    <w:rsid w:val="007B5510"/>
    <w:rPr>
      <w:b/>
      <w:bCs/>
    </w:rPr>
  </w:style>
  <w:style w:type="character" w:styleId="a7">
    <w:name w:val="Hyperlink"/>
    <w:basedOn w:val="a0"/>
    <w:uiPriority w:val="99"/>
    <w:semiHidden/>
    <w:unhideWhenUsed/>
    <w:rsid w:val="007B5510"/>
    <w:rPr>
      <w:color w:val="0000FF"/>
      <w:u w:val="single"/>
    </w:rPr>
  </w:style>
  <w:style w:type="character" w:customStyle="1" w:styleId="apple-converted-space">
    <w:name w:val="apple-converted-space"/>
    <w:basedOn w:val="a0"/>
    <w:rsid w:val="007B5510"/>
  </w:style>
  <w:style w:type="character" w:customStyle="1" w:styleId="20">
    <w:name w:val="Заголовок 2 Знак"/>
    <w:basedOn w:val="a0"/>
    <w:link w:val="2"/>
    <w:uiPriority w:val="9"/>
    <w:semiHidden/>
    <w:rsid w:val="00BF7F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87D9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pp.rospotrebnadzo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KaravanovaTV</cp:lastModifiedBy>
  <cp:revision>3</cp:revision>
  <cp:lastPrinted>2026-02-02T06:56:00Z</cp:lastPrinted>
  <dcterms:created xsi:type="dcterms:W3CDTF">2026-02-02T06:56:00Z</dcterms:created>
  <dcterms:modified xsi:type="dcterms:W3CDTF">2026-02-26T05:54:00Z</dcterms:modified>
</cp:coreProperties>
</file>